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
          <w:bCs/>
          <w:color w:val="FF0000"/>
          <w:sz w:val="56"/>
          <w:szCs w:val="56"/>
        </w:rPr>
      </w:pPr>
      <w:bookmarkStart w:id="0" w:name="_GoBack"/>
      <w:bookmarkEnd w:id="0"/>
      <w:r>
        <w:rPr>
          <w:rFonts w:hint="eastAsia" w:ascii="方正小标宋简体" w:hAnsi="方正小标宋简体" w:eastAsia="方正小标宋简体" w:cs="方正小标宋简体"/>
          <w:b/>
          <w:bCs/>
          <w:color w:val="FF0000"/>
          <w:sz w:val="56"/>
          <w:szCs w:val="56"/>
        </w:rPr>
        <w:t xml:space="preserve">                    </w:t>
      </w:r>
    </w:p>
    <w:tbl>
      <w:tblPr>
        <w:tblStyle w:val="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nil"/>
              <w:left w:val="nil"/>
              <w:bottom w:val="nil"/>
              <w:right w:val="nil"/>
            </w:tcBorders>
          </w:tcPr>
          <w:p>
            <w:pPr>
              <w:pStyle w:val="2"/>
              <w:jc w:val="distribute"/>
              <w:rPr>
                <w:rFonts w:hint="default"/>
                <w:color w:val="FF0000"/>
                <w:sz w:val="56"/>
                <w:szCs w:val="72"/>
              </w:rPr>
            </w:pPr>
            <w:r>
              <w:rPr>
                <w:color w:val="FF0000"/>
                <w:sz w:val="56"/>
                <w:szCs w:val="72"/>
              </w:rPr>
              <w:t>南岔县人民法院</w:t>
            </w:r>
          </w:p>
        </w:tc>
        <w:tc>
          <w:tcPr>
            <w:tcW w:w="3142" w:type="dxa"/>
            <w:vMerge w:val="restart"/>
            <w:tcBorders>
              <w:top w:val="nil"/>
              <w:left w:val="nil"/>
              <w:bottom w:val="nil"/>
              <w:right w:val="nil"/>
            </w:tcBorders>
          </w:tcPr>
          <w:p>
            <w:pPr>
              <w:rPr>
                <w:rFonts w:hint="eastAsia" w:ascii="宋体" w:hAnsi="宋体" w:eastAsia="宋体" w:cs="Times New Roman"/>
                <w:color w:val="FF0000"/>
                <w:sz w:val="96"/>
                <w:szCs w:val="96"/>
              </w:rPr>
            </w:pPr>
            <w:r>
              <w:rPr>
                <w:rFonts w:hint="eastAsia" w:ascii="宋体" w:hAnsi="宋体" w:eastAsia="宋体" w:cs="宋体"/>
                <w:color w:val="FF0000"/>
                <w:sz w:val="96"/>
                <w:szCs w:val="96"/>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nil"/>
              <w:left w:val="nil"/>
              <w:bottom w:val="nil"/>
              <w:right w:val="nil"/>
            </w:tcBorders>
          </w:tcPr>
          <w:p>
            <w:pPr>
              <w:pStyle w:val="2"/>
              <w:rPr>
                <w:rFonts w:hint="default"/>
                <w:color w:val="FF0000"/>
                <w:sz w:val="56"/>
                <w:szCs w:val="56"/>
              </w:rPr>
            </w:pPr>
            <w:r>
              <w:rPr>
                <w:color w:val="FF0000"/>
                <w:sz w:val="56"/>
                <w:szCs w:val="56"/>
              </w:rPr>
              <w:t>南岔县市场监督管理局</w:t>
            </w:r>
          </w:p>
        </w:tc>
        <w:tc>
          <w:tcPr>
            <w:tcW w:w="3142" w:type="dxa"/>
            <w:vMerge w:val="continue"/>
            <w:tcBorders>
              <w:top w:val="nil"/>
              <w:left w:val="nil"/>
              <w:bottom w:val="nil"/>
              <w:right w:val="nil"/>
            </w:tcBorders>
          </w:tcPr>
          <w:p>
            <w:pPr>
              <w:jc w:val="center"/>
              <w:rPr>
                <w:rFonts w:hint="eastAsia" w:ascii="仿宋_GB2312" w:eastAsia="仿宋_GB2312" w:cs="Times New Roman"/>
                <w:color w:val="FF0000"/>
                <w:sz w:val="44"/>
                <w:szCs w:val="44"/>
              </w:rPr>
            </w:pPr>
          </w:p>
        </w:tc>
      </w:tr>
    </w:tbl>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4"/>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864" w:type="dxa"/>
            <w:tcBorders>
              <w:tl2br w:val="nil"/>
              <w:tr2bl w:val="nil"/>
            </w:tcBorders>
          </w:tcPr>
          <w:p>
            <w:pPr>
              <w:pStyle w:val="2"/>
              <w:jc w:val="both"/>
              <w:outlineLvl w:val="0"/>
              <w:rPr>
                <w:rFonts w:hint="default"/>
                <w:color w:val="FF0000"/>
                <w:spacing w:val="-14"/>
                <w:sz w:val="72"/>
                <w:szCs w:val="72"/>
              </w:rPr>
            </w:pPr>
          </w:p>
        </w:tc>
        <w:tc>
          <w:tcPr>
            <w:tcW w:w="1658" w:type="dxa"/>
            <w:tcBorders>
              <w:tl2br w:val="nil"/>
              <w:tr2bl w:val="nil"/>
            </w:tcBorders>
            <w:vAlign w:val="center"/>
          </w:tcPr>
          <w:p>
            <w:pPr>
              <w:widowControl w:val="0"/>
              <w:spacing w:after="0"/>
              <w:jc w:val="center"/>
              <w:rPr>
                <w:rFonts w:hint="eastAsia" w:ascii="方正小标宋简体" w:hAnsi="方正小标宋简体" w:eastAsia="方正小标宋简体" w:cs="方正小标宋简体"/>
                <w:b/>
                <w:bCs/>
                <w:color w:val="FF0000"/>
                <w:sz w:val="56"/>
                <w:szCs w:val="56"/>
              </w:rPr>
            </w:pPr>
          </w:p>
        </w:tc>
      </w:tr>
    </w:tbl>
    <w:p>
      <w:pPr>
        <w:jc w:val="center"/>
        <w:rPr>
          <w:rFonts w:hint="eastAsia" w:ascii="仿宋_GB2312" w:hAnsi="宋体" w:eastAsia="仿宋_GB2312" w:cs="宋体"/>
          <w:sz w:val="32"/>
          <w:szCs w:val="32"/>
        </w:rPr>
      </w:pPr>
      <w:r>
        <w:rPr>
          <w:rFonts w:hint="eastAsia" w:ascii="仿宋_GB2312" w:hAnsi="宋体" w:eastAsia="仿宋_GB2312" w:cs="宋体"/>
          <w:sz w:val="32"/>
          <w:szCs w:val="32"/>
        </w:rPr>
        <w:t>南法联发〔2025〕5号</w:t>
      </w:r>
    </w:p>
    <w:p>
      <w:pPr>
        <w:jc w:val="center"/>
        <w:rPr>
          <w:rFonts w:hint="eastAsia" w:ascii="宋体" w:hAnsi="宋体" w:cs="宋体"/>
          <w:sz w:val="11"/>
          <w:szCs w:val="11"/>
        </w:rPr>
      </w:pPr>
      <w:r>
        <w:rPr>
          <w:rFonts w:hint="eastAsia" w:ascii="宋体" w:hAnsi="宋体" w:cs="宋体"/>
          <w:color w:val="C00000"/>
          <w:sz w:val="11"/>
          <w:szCs w:val="1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25400</wp:posOffset>
                </wp:positionV>
                <wp:extent cx="5267325" cy="0"/>
                <wp:effectExtent l="0" t="0" r="0" b="0"/>
                <wp:wrapNone/>
                <wp:docPr id="1" name="自选图形 3"/>
                <wp:cNvGraphicFramePr/>
                <a:graphic xmlns:a="http://schemas.openxmlformats.org/drawingml/2006/main">
                  <a:graphicData uri="http://schemas.microsoft.com/office/word/2010/wordprocessingShape">
                    <wps:wsp>
                      <wps:cNvCnPr/>
                      <wps:spPr>
                        <a:xfrm>
                          <a:off x="0" y="0"/>
                          <a:ext cx="5267325"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4pt;margin-top:2pt;height:0pt;width:414.75pt;z-index:251659264;mso-width-relative:page;mso-height-relative:page;" filled="f" stroked="t" coordsize="21600,21600" o:gfxdata="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D9et30wAAAAcBAAAPAAAAAAAAAAEAIAAAADgAAABkcnMvZG93bnJldi54bWxQSwECFAAUAAAA&#10;CACHTuJAfS5Qpt0BAACWAwAADgAAAAAAAAABACAAAAA4AQAAZHJzL2Uyb0RvYy54bWxQSwUGAAAA&#10;AAYABgBZAQAAhwUAAAAA&#10;">
                <v:fill on="f" focussize="0,0"/>
                <v:stroke weight="1pt" color="#FF0000" joinstyle="round"/>
                <v:imagedata o:title=""/>
                <o:lock v:ext="edit" aspectratio="f"/>
              </v:shape>
            </w:pict>
          </mc:Fallback>
        </mc:AlternateContent>
      </w:r>
    </w:p>
    <w:p>
      <w:pPr>
        <w:jc w:val="center"/>
        <w:rPr>
          <w:rFonts w:hint="eastAsia" w:ascii="宋体" w:hAnsi="宋体" w:cs="宋体"/>
          <w:sz w:val="11"/>
          <w:szCs w:val="11"/>
        </w:rPr>
      </w:pPr>
      <w:r>
        <w:rPr>
          <w:rFonts w:hint="eastAsia" w:ascii="宋体" w:hAnsi="宋体" w:eastAsia="宋体" w:cs="宋体"/>
          <w:b/>
          <w:bCs/>
          <w:sz w:val="44"/>
          <w:szCs w:val="44"/>
        </w:rPr>
        <w:t xml:space="preserve">关于印发《规范“山特产品”监督管理机制（试行）》的通知 </w:t>
      </w:r>
      <w:r>
        <w:rPr>
          <w:rFonts w:hint="eastAsia" w:ascii="仿宋_GB2312" w:hAnsi="宋体" w:eastAsia="仿宋_GB2312" w:cs="宋体"/>
          <w:bCs/>
          <w:sz w:val="32"/>
          <w:szCs w:val="32"/>
        </w:rPr>
        <w:t xml:space="preserve">                    </w:t>
      </w:r>
    </w:p>
    <w:p>
      <w:pPr>
        <w:rPr>
          <w:rFonts w:hint="eastAsia" w:ascii="宋体" w:hAnsi="宋体" w:cs="宋体"/>
          <w:b/>
          <w:bCs/>
          <w:color w:val="FF0000"/>
          <w:sz w:val="21"/>
          <w:szCs w:val="21"/>
          <w:u w:val="thick"/>
        </w:rPr>
      </w:pPr>
      <w:r>
        <w:rPr>
          <w:rFonts w:hint="eastAsia" w:ascii="宋体" w:hAnsi="宋体" w:cs="宋体"/>
          <w:b/>
          <w:bCs/>
          <w:color w:val="FF0000"/>
          <w:sz w:val="21"/>
          <w:szCs w:val="21"/>
          <w:u w:val="thick"/>
        </w:rPr>
        <w:t xml:space="preserve">                                                     </w:t>
      </w:r>
    </w:p>
    <w:p>
      <w:pPr>
        <w:rPr>
          <w:rFonts w:hint="eastAsia" w:ascii="宋体" w:hAnsi="宋体" w:cs="宋体"/>
          <w:b/>
          <w:bCs/>
          <w:color w:val="FF0000"/>
          <w:sz w:val="21"/>
          <w:szCs w:val="21"/>
          <w:u w:val="thick"/>
        </w:rPr>
      </w:pPr>
      <w:r>
        <w:rPr>
          <w:rFonts w:hint="eastAsia" w:ascii="仿宋" w:hAnsi="仿宋" w:eastAsia="仿宋" w:cs="仿宋"/>
          <w:sz w:val="32"/>
          <w:szCs w:val="32"/>
        </w:rPr>
        <w:t xml:space="preserve">本院各部门：   </w:t>
      </w:r>
      <w:r>
        <w:rPr>
          <w:rFonts w:hint="eastAsia" w:ascii="宋体" w:hAnsi="宋体" w:cs="宋体"/>
          <w:b/>
          <w:bCs/>
          <w:color w:val="FF0000"/>
          <w:sz w:val="21"/>
          <w:szCs w:val="21"/>
          <w:u w:val="thick"/>
        </w:rPr>
        <w:t xml:space="preserve">                                          </w:t>
      </w:r>
    </w:p>
    <w:p>
      <w:pPr>
        <w:adjustRightInd/>
        <w:snapToGrid/>
        <w:spacing w:before="20" w:after="0" w:line="560" w:lineRule="exact"/>
        <w:rPr>
          <w:rFonts w:hint="eastAsia" w:ascii="仿宋" w:hAnsi="仿宋" w:eastAsia="仿宋" w:cs="仿宋"/>
          <w:sz w:val="32"/>
          <w:szCs w:val="32"/>
        </w:rPr>
      </w:pPr>
      <w:r>
        <w:rPr>
          <w:rFonts w:hint="eastAsia" w:ascii="宋体" w:hAnsi="宋体" w:eastAsia="宋体" w:cs="宋体"/>
          <w:b/>
          <w:bCs/>
          <w:sz w:val="44"/>
          <w:szCs w:val="44"/>
        </w:rPr>
        <w:t xml:space="preserve">   </w:t>
      </w:r>
      <w:r>
        <w:rPr>
          <w:rFonts w:hint="eastAsia" w:ascii="仿宋" w:hAnsi="仿宋" w:eastAsia="仿宋" w:cs="仿宋"/>
          <w:sz w:val="32"/>
          <w:szCs w:val="32"/>
        </w:rPr>
        <w:t>为共同维护消费者权益和南岔县“山特产品”市场秩序，以实际行动赋能地方经济高质量发展，营造良好的法治化营商环境。现将《规范“山特产品”监督管理机制（试行）》印发给你们，请各部门按工作实际贯彻落实。</w:t>
      </w:r>
    </w:p>
    <w:p>
      <w:pPr>
        <w:adjustRightInd/>
        <w:snapToGrid/>
        <w:spacing w:after="0" w:line="560" w:lineRule="exact"/>
        <w:ind w:firstLine="4960" w:firstLineChars="1550"/>
        <w:rPr>
          <w:rFonts w:hint="eastAsia" w:ascii="仿宋" w:hAnsi="仿宋" w:eastAsia="仿宋" w:cs="仿宋"/>
          <w:sz w:val="32"/>
          <w:szCs w:val="32"/>
        </w:rPr>
      </w:pPr>
    </w:p>
    <w:p>
      <w:pPr>
        <w:adjustRightInd/>
        <w:snapToGrid/>
        <w:spacing w:after="0" w:line="560" w:lineRule="exact"/>
        <w:ind w:firstLine="4960" w:firstLineChars="1550"/>
        <w:rPr>
          <w:rFonts w:ascii="仿宋" w:hAnsi="仿宋" w:eastAsia="仿宋" w:cs="仿宋"/>
          <w:sz w:val="32"/>
          <w:szCs w:val="32"/>
        </w:rPr>
      </w:pPr>
      <w:r>
        <w:rPr>
          <w:rFonts w:hint="eastAsia" w:ascii="仿宋" w:hAnsi="仿宋" w:eastAsia="仿宋" w:cs="仿宋"/>
          <w:sz w:val="32"/>
          <w:szCs w:val="32"/>
        </w:rPr>
        <w:t xml:space="preserve">南岔县人民法院          </w:t>
      </w:r>
    </w:p>
    <w:p>
      <w:pPr>
        <w:adjustRightInd/>
        <w:snapToGrid/>
        <w:spacing w:after="0" w:line="560" w:lineRule="exact"/>
        <w:ind w:firstLine="4800" w:firstLineChars="1500"/>
        <w:rPr>
          <w:rFonts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9</w:t>
      </w:r>
      <w:r>
        <w:rPr>
          <w:rFonts w:hint="eastAsia" w:ascii="仿宋" w:hAnsi="仿宋" w:eastAsia="仿宋" w:cs="仿宋"/>
          <w:sz w:val="32"/>
          <w:szCs w:val="32"/>
        </w:rPr>
        <w:t>月26日</w:t>
      </w:r>
    </w:p>
    <w:p>
      <w:pPr>
        <w:adjustRightInd/>
        <w:snapToGrid/>
        <w:spacing w:after="0" w:line="560" w:lineRule="exact"/>
        <w:rPr>
          <w:rFonts w:hint="eastAsia" w:ascii="宋体" w:hAnsi="宋体" w:eastAsia="宋体" w:cs="宋体"/>
          <w:b/>
          <w:bCs/>
          <w:sz w:val="44"/>
          <w:szCs w:val="44"/>
        </w:rPr>
      </w:pPr>
      <w:r>
        <w:rPr>
          <w:rFonts w:ascii="宋体" w:hAnsi="宋体" w:eastAsia="宋体" w:cs="宋体"/>
          <w:b/>
          <w:bCs/>
          <w:sz w:val="44"/>
          <w:szCs w:val="44"/>
        </w:rPr>
        <w:br w:type="page"/>
      </w:r>
    </w:p>
    <w:p>
      <w:pPr>
        <w:adjustRightInd/>
        <w:snapToGrid/>
        <w:spacing w:before="20"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规范南岔县“山特产品”监督管理机制</w:t>
      </w:r>
    </w:p>
    <w:p>
      <w:pPr>
        <w:adjustRightInd/>
        <w:snapToGrid/>
        <w:spacing w:before="20" w:line="560" w:lineRule="exact"/>
        <w:jc w:val="center"/>
        <w:rPr>
          <w:rFonts w:ascii="宋体" w:hAnsi="宋体" w:eastAsia="宋体" w:cs="宋体"/>
          <w:b/>
          <w:bCs/>
          <w:sz w:val="44"/>
          <w:szCs w:val="44"/>
        </w:rPr>
      </w:pPr>
      <w:r>
        <w:rPr>
          <w:rFonts w:hint="eastAsia" w:ascii="宋体" w:hAnsi="宋体" w:eastAsia="宋体" w:cs="宋体"/>
          <w:b/>
          <w:bCs/>
          <w:sz w:val="44"/>
          <w:szCs w:val="44"/>
        </w:rPr>
        <w:t>(试行)</w:t>
      </w:r>
    </w:p>
    <w:p>
      <w:pPr>
        <w:adjustRightInd/>
        <w:snapToGrid/>
        <w:spacing w:before="20" w:line="560" w:lineRule="exact"/>
        <w:jc w:val="center"/>
        <w:rPr>
          <w:rFonts w:hint="eastAsia" w:ascii="宋体" w:hAnsi="宋体" w:eastAsia="宋体" w:cs="宋体"/>
          <w:b/>
          <w:bCs/>
          <w:sz w:val="21"/>
          <w:szCs w:val="44"/>
        </w:rPr>
      </w:pP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为强化司法裁判与行政执法有效衔接，共同维护消费者权益和南岔县“山特产品”市场秩序，以实际行动赋能地方经济高质量发展，结合本地实际情况共同制定本机制。</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【目标原则】立足新形势新需求，延伸审判职能，加强府院联动，积极探索“山特产品”责任纠纷解纷新路径，将个案解决转化为长效保障机制。</w:t>
      </w:r>
    </w:p>
    <w:p>
      <w:pPr>
        <w:adjustRightInd/>
        <w:snapToGrid/>
        <w:spacing w:before="20" w:line="560" w:lineRule="exact"/>
        <w:ind w:firstLine="640" w:firstLineChars="200"/>
        <w:rPr>
          <w:rFonts w:ascii="仿宋" w:hAnsi="仿宋" w:eastAsia="仿宋" w:cs="仿宋"/>
          <w:sz w:val="32"/>
          <w:szCs w:val="32"/>
        </w:rPr>
      </w:pPr>
      <w:r>
        <w:rPr>
          <w:rFonts w:hint="eastAsia" w:ascii="仿宋" w:hAnsi="仿宋" w:eastAsia="仿宋" w:cs="仿宋"/>
          <w:sz w:val="32"/>
          <w:szCs w:val="32"/>
        </w:rPr>
        <w:t>【事前预防】南岔县市场监督管理局作为主管单位，应固定周期向管辖区域内的经营主体发放《规范全市山特产品经营行为提醒告诫书》。南岔县人民法院以开放日、普法宣传等方式对经营主体进行普法宣传，做到事先预防效果。</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事中监管】南岔县市场监督管理局定期对管辖区域内的经营主体的采取抽查、检查，包含但不限于产品质量、明码标价、广告合规性等，对销售假冒伪劣、虚假宣传、价格欺诈等违法行为进行查处，依法给予相应处罚。</w:t>
      </w:r>
    </w:p>
    <w:p>
      <w:pPr>
        <w:adjustRightInd/>
        <w:snapToGrid/>
        <w:spacing w:before="20" w:line="560" w:lineRule="exact"/>
        <w:ind w:firstLine="640" w:firstLineChars="200"/>
        <w:rPr>
          <w:rFonts w:ascii="仿宋" w:hAnsi="仿宋" w:eastAsia="仿宋" w:cs="仿宋"/>
          <w:sz w:val="32"/>
          <w:szCs w:val="32"/>
        </w:rPr>
      </w:pPr>
      <w:r>
        <w:rPr>
          <w:rFonts w:hint="eastAsia" w:ascii="仿宋" w:hAnsi="仿宋" w:eastAsia="仿宋" w:cs="仿宋"/>
          <w:sz w:val="32"/>
          <w:szCs w:val="32"/>
        </w:rPr>
        <w:t>【非诉调解】行政投诉优先，在消费者与经营主体产生纠纷时，引导消费者合法理性维权，消费者可先向南岔县市场监督管理局12315平台投诉，南岔县市场监督管理局应引导双方以非诉方式快速解决纠纷，南岔县人民法院可在必要时提供调解指导。</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【事后惩戒】南岔县市场监督管理局收到涉及山特产品的相关投诉后或线索后，结合实际情况判断经营主体赔偿损失、惩罚性赔偿（如“退一赔三”或“假一赔十”）等情况。  </w:t>
      </w:r>
    </w:p>
    <w:p>
      <w:pPr>
        <w:adjustRightInd/>
        <w:snapToGrid/>
        <w:spacing w:before="20" w:line="560" w:lineRule="exact"/>
        <w:ind w:firstLine="640" w:firstLineChars="200"/>
        <w:rPr>
          <w:rFonts w:ascii="仿宋" w:hAnsi="仿宋" w:eastAsia="仿宋" w:cs="仿宋"/>
          <w:sz w:val="32"/>
          <w:szCs w:val="32"/>
        </w:rPr>
      </w:pPr>
      <w:r>
        <w:rPr>
          <w:rFonts w:hint="eastAsia" w:ascii="仿宋" w:hAnsi="仿宋" w:eastAsia="仿宋" w:cs="仿宋"/>
          <w:sz w:val="32"/>
          <w:szCs w:val="32"/>
        </w:rPr>
        <w:t>【诉讼程序】若调解无果或需高额赔偿，消费者可向南岔县人民法院起诉，南岔县人民法院应当依法高效审理纠纷。</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【司法、政务公开】加强风险预警（以案释法），南岔县市场监督管理局抽检数据、南岔县人民法院将典型案例通过新闻发布会或普法宣传等方式向社会公布，引导行业自律。</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法律与政策依据</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中华人民共和国</w:t>
      </w:r>
      <w:r>
        <w:rPr>
          <w:rFonts w:ascii="仿宋" w:hAnsi="仿宋" w:eastAsia="仿宋" w:cs="仿宋"/>
          <w:sz w:val="32"/>
          <w:szCs w:val="32"/>
        </w:rPr>
        <w:t>消费者权益保护法》</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中华人民共和国食品安全</w:t>
      </w:r>
      <w:r>
        <w:rPr>
          <w:rFonts w:ascii="仿宋" w:hAnsi="仿宋" w:eastAsia="仿宋" w:cs="仿宋"/>
          <w:sz w:val="32"/>
          <w:szCs w:val="32"/>
        </w:rPr>
        <w:t>法》</w:t>
      </w:r>
      <w:r>
        <w:rPr>
          <w:rFonts w:hint="eastAsia" w:ascii="仿宋" w:hAnsi="仿宋" w:eastAsia="仿宋" w:cs="仿宋"/>
          <w:sz w:val="32"/>
          <w:szCs w:val="32"/>
        </w:rPr>
        <w:t>、</w:t>
      </w:r>
      <w:r>
        <w:rPr>
          <w:rFonts w:ascii="仿宋" w:hAnsi="仿宋" w:eastAsia="仿宋" w:cs="仿宋"/>
          <w:sz w:val="32"/>
          <w:szCs w:val="32"/>
        </w:rPr>
        <w:t>《最高人民法院关于审理食品药品纠纷案件适用法律若干问题的规定》</w:t>
      </w:r>
      <w:r>
        <w:rPr>
          <w:rFonts w:hint="eastAsia" w:ascii="仿宋" w:hAnsi="仿宋" w:eastAsia="仿宋" w:cs="仿宋"/>
          <w:sz w:val="32"/>
          <w:szCs w:val="32"/>
        </w:rPr>
        <w:t>、</w:t>
      </w:r>
      <w:r>
        <w:rPr>
          <w:rFonts w:ascii="仿宋" w:hAnsi="仿宋" w:eastAsia="仿宋" w:cs="仿宋"/>
          <w:sz w:val="32"/>
          <w:szCs w:val="32"/>
        </w:rPr>
        <w:t>《食品安全国家标准》</w:t>
      </w:r>
      <w:r>
        <w:rPr>
          <w:rFonts w:hint="eastAsia" w:ascii="仿宋" w:hAnsi="仿宋" w:eastAsia="仿宋" w:cs="仿宋"/>
          <w:sz w:val="32"/>
          <w:szCs w:val="32"/>
        </w:rPr>
        <w:t>、《市场监督管理行政处罚程序规定》。</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机制以促进本地“山特产品”经营规范化为根本目的，要求经营主体切实扛起产品质量责任，从根本上杜绝“职业打假人”找上门，营造诚信有序的生产经营秩序。用法治力量守护本地经济发展，深化“法院+行业协会+市场监管”协同联动，打好高效解纷“组合拳”，共同促进地方特色产业健康发展。</w:t>
      </w:r>
    </w:p>
    <w:p>
      <w:pPr>
        <w:adjustRightInd/>
        <w:snapToGrid/>
        <w:spacing w:before="2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关于规范南岔县“山特产品”监督管理机制，试行期为一年，本规定未规定的，按照法律规定及相关规定执行。</w:t>
      </w:r>
    </w:p>
    <w:p>
      <w:pPr>
        <w:adjustRightInd/>
        <w:snapToGrid/>
        <w:spacing w:before="20" w:line="560" w:lineRule="exact"/>
        <w:ind w:firstLine="640"/>
        <w:rPr>
          <w:rFonts w:hint="eastAsia" w:ascii="仿宋" w:hAnsi="仿宋" w:eastAsia="仿宋" w:cs="仿宋"/>
          <w:sz w:val="32"/>
          <w:szCs w:val="32"/>
        </w:rPr>
      </w:pPr>
      <w:r>
        <w:rPr>
          <w:rFonts w:hint="eastAsia" w:ascii="仿宋" w:hAnsi="仿宋" w:eastAsia="仿宋" w:cs="仿宋"/>
          <w:sz w:val="32"/>
          <w:szCs w:val="32"/>
        </w:rPr>
        <w:t>本机制由南岔县人民法院与南岔县市场监督管理局共同负责解释和修订。</w:t>
      </w:r>
    </w:p>
    <w:p>
      <w:pPr>
        <w:pStyle w:val="5"/>
        <w:widowControl/>
        <w:spacing w:before="20" w:beforeAutospacing="0" w:after="0" w:afterAutospacing="0" w:line="560" w:lineRule="exact"/>
      </w:pPr>
    </w:p>
    <w:p>
      <w:pPr>
        <w:pStyle w:val="5"/>
        <w:widowControl/>
        <w:spacing w:before="20" w:beforeAutospacing="0" w:after="0" w:afterAutospacing="0" w:line="560" w:lineRule="exact"/>
      </w:pPr>
    </w:p>
    <w:p>
      <w:pPr>
        <w:pStyle w:val="5"/>
        <w:widowControl/>
        <w:spacing w:before="20" w:beforeAutospacing="0" w:after="0" w:afterAutospacing="0"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    南岔县人民法院             南岔县市场监督管理局         </w:t>
      </w:r>
    </w:p>
    <w:p>
      <w:pPr>
        <w:pStyle w:val="5"/>
        <w:widowControl/>
        <w:spacing w:before="20" w:beforeAutospacing="0" w:after="0" w:afterAutospacing="0"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pStyle w:val="5"/>
        <w:widowControl/>
        <w:spacing w:before="20" w:beforeAutospacing="0" w:after="0" w:afterAutospacing="0"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二〇二五年</w:t>
      </w:r>
      <w:r>
        <w:rPr>
          <w:rFonts w:hint="eastAsia" w:ascii="仿宋" w:hAnsi="仿宋" w:eastAsia="仿宋" w:cs="仿宋"/>
          <w:sz w:val="32"/>
          <w:szCs w:val="32"/>
          <w:lang w:val="en-US" w:eastAsia="zh-CN"/>
        </w:rPr>
        <w:t>九</w:t>
      </w:r>
      <w:r>
        <w:rPr>
          <w:rFonts w:hint="eastAsia" w:ascii="仿宋" w:hAnsi="仿宋" w:eastAsia="仿宋" w:cs="仿宋"/>
          <w:sz w:val="32"/>
          <w:szCs w:val="32"/>
        </w:rPr>
        <w:t>月二十六日       二〇二五年</w:t>
      </w:r>
      <w:r>
        <w:rPr>
          <w:rFonts w:hint="eastAsia" w:ascii="仿宋" w:hAnsi="仿宋" w:eastAsia="仿宋" w:cs="仿宋"/>
          <w:sz w:val="32"/>
          <w:szCs w:val="32"/>
          <w:lang w:val="en-US" w:eastAsia="zh-CN"/>
        </w:rPr>
        <w:t>九</w:t>
      </w:r>
      <w:r>
        <w:rPr>
          <w:rFonts w:hint="eastAsia" w:ascii="仿宋" w:hAnsi="仿宋" w:eastAsia="仿宋" w:cs="仿宋"/>
          <w:sz w:val="32"/>
          <w:szCs w:val="32"/>
        </w:rPr>
        <w:t>月二十六日</w:t>
      </w:r>
    </w:p>
    <w:p>
      <w:pPr>
        <w:spacing w:after="0" w:line="56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hint="eastAsia" w:ascii="仿宋" w:hAnsi="仿宋" w:eastAsia="仿宋" w:cs="仿宋"/>
          <w:sz w:val="28"/>
          <w:szCs w:val="28"/>
        </w:rPr>
      </w:pPr>
    </w:p>
    <w:p>
      <w:pPr>
        <w:spacing w:after="0" w:line="700" w:lineRule="exact"/>
        <w:ind w:right="220" w:rightChars="100"/>
        <w:rPr>
          <w:rFonts w:ascii="仿宋" w:hAnsi="仿宋" w:eastAsia="仿宋" w:cs="仿宋"/>
          <w:sz w:val="28"/>
          <w:szCs w:val="28"/>
        </w:rPr>
      </w:pPr>
    </w:p>
    <w:p>
      <w:pPr>
        <w:spacing w:after="0" w:line="700" w:lineRule="exact"/>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473710</wp:posOffset>
                </wp:positionV>
                <wp:extent cx="5942330" cy="8890"/>
                <wp:effectExtent l="0" t="0" r="0" b="0"/>
                <wp:wrapNone/>
                <wp:docPr id="2" name="直线 3"/>
                <wp:cNvGraphicFramePr/>
                <a:graphic xmlns:a="http://schemas.openxmlformats.org/drawingml/2006/main">
                  <a:graphicData uri="http://schemas.microsoft.com/office/word/2010/wordprocessingShape">
                    <wps:wsp>
                      <wps:cNvSpPr/>
                      <wps:spPr>
                        <a:xfrm flipV="true">
                          <a:off x="0" y="0"/>
                          <a:ext cx="5942330" cy="889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flip:y;margin-left:0pt;margin-top:37.3pt;height:0.7pt;width:467.9pt;z-index:251660288;mso-width-relative:page;mso-height-relative:page;" filled="f" stroked="t" coordsize="21600,21600" o:gfxdata="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oa8of1QAAAAYBAAAPAAAAAAAAAAEAIAAAADgAAABkcnMvZG93bnJldi54bWxQSwECFAAUAAAA&#10;CACHTuJAba9XttsBAACgAwAADgAAAAAAAAABACAAAAA6AQAAZHJzL2Uyb0RvYy54bWxQSwUGAAAA&#10;AAYABgBZAQAAhwUAAA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32170" cy="10160"/>
                <wp:effectExtent l="0" t="0" r="0" b="0"/>
                <wp:wrapNone/>
                <wp:docPr id="3" name="直线 43"/>
                <wp:cNvGraphicFramePr/>
                <a:graphic xmlns:a="http://schemas.openxmlformats.org/drawingml/2006/main">
                  <a:graphicData uri="http://schemas.microsoft.com/office/word/2010/wordprocessingShape">
                    <wps:wsp>
                      <wps:cNvSpPr/>
                      <wps:spPr>
                        <a:xfrm>
                          <a:off x="0" y="0"/>
                          <a:ext cx="5932170" cy="10160"/>
                        </a:xfrm>
                        <a:prstGeom prst="line">
                          <a:avLst/>
                        </a:prstGeom>
                        <a:ln w="10800" cap="flat" cmpd="sng">
                          <a:solidFill>
                            <a:srgbClr val="000000"/>
                          </a:solidFill>
                          <a:prstDash val="solid"/>
                          <a:headEnd type="none" w="med" len="med"/>
                          <a:tailEnd type="none" w="med" len="med"/>
                        </a:ln>
                      </wps:spPr>
                      <wps:bodyPr upright="true"/>
                    </wps:wsp>
                  </a:graphicData>
                </a:graphic>
              </wp:anchor>
            </w:drawing>
          </mc:Choice>
          <mc:Fallback>
            <w:pict>
              <v:line id="直线 43" o:spid="_x0000_s1026" o:spt="20" style="position:absolute;left:0pt;margin-left:0pt;margin-top:0pt;height:0.8pt;width:467.1pt;z-index:251661312;mso-width-relative:page;mso-height-relative:page;" filled="f" stroked="t" coordsize="21600,21600" o:gfxdata="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E/8AK3TAAAA&#10;AwEAAA8AAAAAAAAAAQAgAAAAOAAAAGRycy9kb3ducmV2LnhtbFBLAQIUABQAAAAIAIdO4kCIcYqR&#10;0wEAAJYDAAAOAAAAAAAAAAEAIAAAADgBAABkcnMvZTJvRG9jLnhtbFBLBQYAAAAABgAGAFkBAAB9&#10;BQAAAAA=&#10;">
                <v:fill on="f" focussize="0,0"/>
                <v:stroke weight="0.850393700787402pt" color="#000000" joinstyle="round"/>
                <v:imagedata o:title=""/>
                <o:lock v:ext="edit" aspectratio="f"/>
              </v:line>
            </w:pict>
          </mc:Fallback>
        </mc:AlternateContent>
      </w:r>
      <w:r>
        <w:rPr>
          <w:rFonts w:hint="eastAsia"/>
          <w:sz w:val="28"/>
          <w:szCs w:val="28"/>
        </w:rPr>
        <w:t xml:space="preserve"> </w:t>
      </w:r>
      <w:r>
        <w:rPr>
          <w:rFonts w:hint="eastAsia" w:ascii="仿宋" w:hAnsi="仿宋" w:eastAsia="仿宋" w:cs="仿宋"/>
          <w:sz w:val="32"/>
          <w:szCs w:val="32"/>
        </w:rPr>
        <w:t xml:space="preserve"> 南岔县人民法院办公室          2025年</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月26日印发  </w:t>
      </w:r>
      <w:r>
        <w:rPr>
          <w:rFonts w:hint="eastAsia"/>
        </w:rPr>
        <w:t xml:space="preserve">       </w:t>
      </w: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GsT2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5GsT2yAQAAUQMAAA4AAAAAAAAAAQAgAAAANA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YzA4MmY5ZjIzZjdjNmJlYmI5MmJhYTgxYjk0ZjkifQ=="/>
  </w:docVars>
  <w:rsids>
    <w:rsidRoot w:val="00D31D50"/>
    <w:rsid w:val="0015368B"/>
    <w:rsid w:val="002A4446"/>
    <w:rsid w:val="00323B43"/>
    <w:rsid w:val="003D37D8"/>
    <w:rsid w:val="00426133"/>
    <w:rsid w:val="004358AB"/>
    <w:rsid w:val="0050324A"/>
    <w:rsid w:val="00622892"/>
    <w:rsid w:val="0078595E"/>
    <w:rsid w:val="00787724"/>
    <w:rsid w:val="008B7726"/>
    <w:rsid w:val="00BA6F7F"/>
    <w:rsid w:val="00D31D50"/>
    <w:rsid w:val="00DD4E51"/>
    <w:rsid w:val="00DE708D"/>
    <w:rsid w:val="00DF514A"/>
    <w:rsid w:val="7294625C"/>
    <w:rsid w:val="FE7DF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1"/>
    <w:qFormat/>
    <w:uiPriority w:val="0"/>
    <w:pPr>
      <w:widowControl w:val="0"/>
      <w:adjustRightInd/>
      <w:snapToGrid/>
      <w:spacing w:before="100" w:beforeAutospacing="1" w:after="100" w:afterAutospacing="1"/>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widowControl w:val="0"/>
      <w:tabs>
        <w:tab w:val="center" w:pos="4153"/>
        <w:tab w:val="right" w:pos="8306"/>
      </w:tabs>
      <w:adjustRightInd/>
      <w:spacing w:after="0"/>
    </w:pPr>
    <w:rPr>
      <w:rFonts w:ascii="Calibri" w:hAnsi="Calibri" w:eastAsia="宋体" w:cs="Times New Roman"/>
      <w:kern w:val="2"/>
      <w:sz w:val="18"/>
      <w:szCs w:val="24"/>
    </w:rPr>
  </w:style>
  <w:style w:type="paragraph" w:styleId="4">
    <w:name w:val="header"/>
    <w:basedOn w:val="1"/>
    <w:link w:val="9"/>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djustRightInd/>
      <w:spacing w:after="0"/>
      <w:jc w:val="both"/>
    </w:pPr>
    <w:rPr>
      <w:rFonts w:ascii="Calibri" w:hAnsi="Calibri" w:eastAsia="宋体" w:cs="Times New Roman"/>
      <w:kern w:val="2"/>
      <w:sz w:val="18"/>
      <w:szCs w:val="24"/>
    </w:rPr>
  </w:style>
  <w:style w:type="paragraph" w:styleId="5">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7">
    <w:name w:val="Table Grid"/>
    <w:basedOn w:val="6"/>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Calibri" w:hAnsi="Calibri" w:eastAsia="宋体" w:cs="Times New Roman"/>
      <w:kern w:val="2"/>
      <w:sz w:val="18"/>
      <w:szCs w:val="24"/>
    </w:rPr>
  </w:style>
  <w:style w:type="character" w:customStyle="1" w:styleId="10">
    <w:name w:val="页脚 Char"/>
    <w:basedOn w:val="8"/>
    <w:link w:val="3"/>
    <w:qFormat/>
    <w:uiPriority w:val="0"/>
    <w:rPr>
      <w:rFonts w:ascii="Calibri" w:hAnsi="Calibri" w:eastAsia="宋体" w:cs="Times New Roman"/>
      <w:kern w:val="2"/>
      <w:sz w:val="18"/>
      <w:szCs w:val="24"/>
    </w:rPr>
  </w:style>
  <w:style w:type="character" w:customStyle="1" w:styleId="11">
    <w:name w:val="标题 1 Char"/>
    <w:basedOn w:val="8"/>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1216</Words>
  <Characters>1231</Characters>
  <Lines>10</Lines>
  <Paragraphs>3</Paragraphs>
  <TotalTime>80</TotalTime>
  <ScaleCrop>false</ScaleCrop>
  <LinksUpToDate>false</LinksUpToDate>
  <CharactersWithSpaces>1450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thtf</cp:lastModifiedBy>
  <dcterms:modified xsi:type="dcterms:W3CDTF">2025-09-26T15:29:27Z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2197F69E91784C598110A89C72707B99</vt:lpwstr>
  </property>
</Properties>
</file>